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F635F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BTV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35F6">
        <w:rPr>
          <w:rFonts w:ascii="Arial" w:hAnsi="Arial" w:cs="Arial"/>
          <w:sz w:val="20"/>
          <w:szCs w:val="20"/>
        </w:rPr>
        <w:t>01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F635F6" w:rsidRPr="00F635F6">
        <w:rPr>
          <w:rFonts w:ascii="Arial" w:hAnsi="Arial" w:cs="Arial"/>
          <w:sz w:val="20"/>
          <w:szCs w:val="20"/>
        </w:rPr>
        <w:t>Ben Thanh Tourist Service Corporation</w:t>
      </w:r>
      <w:r w:rsidR="00F635F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 xml:space="preserve">Board </w:t>
      </w:r>
      <w:r w:rsidR="00E02545">
        <w:rPr>
          <w:rFonts w:ascii="Arial" w:hAnsi="Arial" w:cs="Arial"/>
          <w:sz w:val="20"/>
          <w:szCs w:val="20"/>
        </w:rPr>
        <w:t>Resolution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5F6">
        <w:rPr>
          <w:rFonts w:ascii="Arial" w:hAnsi="Arial" w:cs="Arial"/>
          <w:sz w:val="20"/>
          <w:szCs w:val="20"/>
        </w:rPr>
        <w:t xml:space="preserve">Article 1: Appointing Mr. Bui </w:t>
      </w:r>
      <w:proofErr w:type="spellStart"/>
      <w:r w:rsidRPr="00F635F6">
        <w:rPr>
          <w:rFonts w:ascii="Arial" w:hAnsi="Arial" w:cs="Arial"/>
          <w:sz w:val="20"/>
          <w:szCs w:val="20"/>
        </w:rPr>
        <w:t>Quang</w:t>
      </w:r>
      <w:proofErr w:type="spellEnd"/>
      <w:r w:rsidRPr="00F635F6">
        <w:rPr>
          <w:rFonts w:ascii="Arial" w:hAnsi="Arial" w:cs="Arial"/>
          <w:sz w:val="20"/>
          <w:szCs w:val="20"/>
        </w:rPr>
        <w:t xml:space="preserve"> Son as the Person in charge of corporate governance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5F6">
        <w:rPr>
          <w:rFonts w:ascii="Arial" w:hAnsi="Arial" w:cs="Arial"/>
          <w:sz w:val="20"/>
          <w:szCs w:val="20"/>
        </w:rPr>
        <w:t xml:space="preserve">Mr. BUI QUANG SON 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5F6">
        <w:rPr>
          <w:rFonts w:ascii="Arial" w:hAnsi="Arial" w:cs="Arial"/>
          <w:sz w:val="20"/>
          <w:szCs w:val="20"/>
        </w:rPr>
        <w:t xml:space="preserve">Date of birth: November 12, 1969 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5F6">
        <w:rPr>
          <w:rFonts w:ascii="Arial" w:hAnsi="Arial" w:cs="Arial"/>
          <w:sz w:val="20"/>
          <w:szCs w:val="20"/>
        </w:rPr>
        <w:t xml:space="preserve">Current title: Director of Finance - Planning Department 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5F6">
        <w:rPr>
          <w:rFonts w:ascii="Arial" w:hAnsi="Arial" w:cs="Arial"/>
          <w:sz w:val="20"/>
          <w:szCs w:val="20"/>
        </w:rPr>
        <w:t xml:space="preserve">Appointment time: July 1, 2020 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F635F6">
        <w:rPr>
          <w:rFonts w:ascii="Arial" w:hAnsi="Arial" w:cs="Arial"/>
          <w:sz w:val="20"/>
          <w:szCs w:val="20"/>
        </w:rPr>
        <w:t xml:space="preserve"> Mr. Bui </w:t>
      </w:r>
      <w:proofErr w:type="spellStart"/>
      <w:r w:rsidRPr="00F635F6">
        <w:rPr>
          <w:rFonts w:ascii="Arial" w:hAnsi="Arial" w:cs="Arial"/>
          <w:sz w:val="20"/>
          <w:szCs w:val="20"/>
        </w:rPr>
        <w:t>Quang</w:t>
      </w:r>
      <w:proofErr w:type="spellEnd"/>
      <w:r w:rsidRPr="00F635F6">
        <w:rPr>
          <w:rFonts w:ascii="Arial" w:hAnsi="Arial" w:cs="Arial"/>
          <w:sz w:val="20"/>
          <w:szCs w:val="20"/>
        </w:rPr>
        <w:t xml:space="preserve"> Son is responsible for implementing the </w:t>
      </w:r>
      <w:r>
        <w:rPr>
          <w:rFonts w:ascii="Arial" w:hAnsi="Arial" w:cs="Arial"/>
          <w:sz w:val="20"/>
          <w:szCs w:val="20"/>
        </w:rPr>
        <w:t xml:space="preserve">tasks </w:t>
      </w:r>
      <w:r w:rsidRPr="00F635F6">
        <w:rPr>
          <w:rFonts w:ascii="Arial" w:hAnsi="Arial" w:cs="Arial"/>
          <w:sz w:val="20"/>
          <w:szCs w:val="20"/>
        </w:rPr>
        <w:t>in accordance with the laws and the Company's regulations for the person in</w:t>
      </w:r>
      <w:r>
        <w:rPr>
          <w:rFonts w:ascii="Arial" w:hAnsi="Arial" w:cs="Arial"/>
          <w:sz w:val="20"/>
          <w:szCs w:val="20"/>
        </w:rPr>
        <w:t xml:space="preserve"> charge of corporate governance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F635F6">
        <w:rPr>
          <w:rFonts w:ascii="Arial" w:hAnsi="Arial" w:cs="Arial"/>
          <w:sz w:val="20"/>
          <w:szCs w:val="20"/>
        </w:rPr>
        <w:t xml:space="preserve"> The salary and other allowances of Mr. Bui </w:t>
      </w:r>
      <w:proofErr w:type="spellStart"/>
      <w:r w:rsidRPr="00F635F6">
        <w:rPr>
          <w:rFonts w:ascii="Arial" w:hAnsi="Arial" w:cs="Arial"/>
          <w:sz w:val="20"/>
          <w:szCs w:val="20"/>
        </w:rPr>
        <w:t>Quang</w:t>
      </w:r>
      <w:proofErr w:type="spellEnd"/>
      <w:r w:rsidRPr="00F635F6">
        <w:rPr>
          <w:rFonts w:ascii="Arial" w:hAnsi="Arial" w:cs="Arial"/>
          <w:sz w:val="20"/>
          <w:szCs w:val="20"/>
        </w:rPr>
        <w:t xml:space="preserve"> Son are entitled in accordance w</w:t>
      </w:r>
      <w:r>
        <w:rPr>
          <w:rFonts w:ascii="Arial" w:hAnsi="Arial" w:cs="Arial"/>
          <w:sz w:val="20"/>
          <w:szCs w:val="20"/>
        </w:rPr>
        <w:t>ith the Company's regulations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F635F6">
        <w:rPr>
          <w:rFonts w:ascii="Arial" w:hAnsi="Arial" w:cs="Arial"/>
          <w:sz w:val="20"/>
          <w:szCs w:val="20"/>
        </w:rPr>
        <w:t xml:space="preserve"> This Resolution takes e</w:t>
      </w:r>
      <w:r>
        <w:rPr>
          <w:rFonts w:ascii="Arial" w:hAnsi="Arial" w:cs="Arial"/>
          <w:sz w:val="20"/>
          <w:szCs w:val="20"/>
        </w:rPr>
        <w:t>ffect from the date of signing</w:t>
      </w:r>
    </w:p>
    <w:p w:rsidR="00F635F6" w:rsidRDefault="00F635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5F6">
        <w:rPr>
          <w:rFonts w:ascii="Arial" w:hAnsi="Arial" w:cs="Arial"/>
          <w:sz w:val="20"/>
          <w:szCs w:val="20"/>
        </w:rPr>
        <w:t xml:space="preserve">Members of the Board of Directors, members of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Pr="00F635F6">
        <w:rPr>
          <w:rFonts w:ascii="Arial" w:hAnsi="Arial" w:cs="Arial"/>
          <w:sz w:val="20"/>
          <w:szCs w:val="20"/>
        </w:rPr>
        <w:t xml:space="preserve"> of the Company, the Board of Directors office and related professional bureaus, individuals named </w:t>
      </w:r>
      <w:r>
        <w:rPr>
          <w:rFonts w:ascii="Arial" w:hAnsi="Arial" w:cs="Arial"/>
          <w:sz w:val="20"/>
          <w:szCs w:val="20"/>
        </w:rPr>
        <w:t>above are responsible for im</w:t>
      </w:r>
      <w:r w:rsidR="00E821A8">
        <w:rPr>
          <w:rFonts w:ascii="Arial" w:hAnsi="Arial" w:cs="Arial"/>
          <w:sz w:val="20"/>
          <w:szCs w:val="20"/>
        </w:rPr>
        <w:t>plementing the Board resolution.</w:t>
      </w:r>
      <w:bookmarkStart w:id="0" w:name="_GoBack"/>
      <w:bookmarkEnd w:id="0"/>
    </w:p>
    <w:sectPr w:rsidR="00F635F6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02545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21A8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635F6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CD9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362</cp:revision>
  <dcterms:created xsi:type="dcterms:W3CDTF">2019-10-16T10:03:00Z</dcterms:created>
  <dcterms:modified xsi:type="dcterms:W3CDTF">2020-07-20T09:01:00Z</dcterms:modified>
</cp:coreProperties>
</file>